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78" w:rsidRDefault="00F82378" w:rsidP="008813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F82378" w:rsidRDefault="00F82378" w:rsidP="008813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40"/>
          <w:szCs w:val="40"/>
          <w:lang w:eastAsia="ru-RU"/>
        </w:rPr>
        <w:drawing>
          <wp:inline distT="0" distB="0" distL="0" distR="0">
            <wp:extent cx="2264735" cy="14220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960" cy="142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131E" w:rsidRPr="00F82378" w:rsidRDefault="0088131E" w:rsidP="008813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 w:rsidRPr="00F82378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Речевое развитие ребёнка на пятом году жизни</w:t>
      </w:r>
    </w:p>
    <w:p w:rsidR="0088131E" w:rsidRPr="00F82378" w:rsidRDefault="0088131E" w:rsidP="00881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Увеличение активного словаря (2500-3000 сов к пяти годам) даёт возможность ребёнку полнее строить высказывания, точнее излагать мысли. Но увеличение словаря и развитие связной речи нередко приводят к тому, что дети начинают чаще допускать грамматические ошибки, например, неправильно изменяют глаголы («</w:t>
      </w:r>
      <w:proofErr w:type="spellStart"/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хочут</w:t>
      </w:r>
      <w:proofErr w:type="spellEnd"/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proofErr w:type="gramStart"/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вместо хотят</w:t>
      </w:r>
      <w:proofErr w:type="gramEnd"/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t>), не согласовывают слова в роде, в числе.</w:t>
      </w:r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этом возрасте велико тяготение к рифме. Детям нравится играть со словами, рифмовать их и создавать собственные стихи. Такое стремление закономерно, игры со словами способствуют развитию у ребёнка речевого слуха, и взрослым их следует поощрять.</w:t>
      </w:r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 малышей этого возраста значительно улучшается звукопроизношение, полностью исчезают ошибки в произношении мягких согласных звуков вместо твёрдых, редко наблюдается пропуск звуков и слогов.</w:t>
      </w:r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Однако малыши могут испытывать трудности при произнесении слов с согласными звуками </w:t>
      </w:r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с, з, ш, </w:t>
      </w:r>
      <w:proofErr w:type="gramStart"/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t>, р’, л, л’, например: Лара, пластилин, вытирала и других, и особенно слов, насыщенных одновременно шипящими и свистящими согласными, например: сапожки, Саша и др.</w:t>
      </w:r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Родителям важно помнить, что дети учатся говорить, подражая окружающим их людям, поэтому, чем больше ребёнок будет общаться </w:t>
      </w:r>
      <w:proofErr w:type="gramStart"/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взрослыми и сверстниками, тем быстрее и качественнее будет развиваться его речь. Речь взрослых должна быть:</w:t>
      </w:r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чёткой, неторопливой;</w:t>
      </w:r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доступной для понимания малыша, то есть не перегруженной труднопроизносимыми словами и сложными предложениями;</w:t>
      </w:r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грамотной, то есть не содержащей </w:t>
      </w:r>
      <w:proofErr w:type="spellStart"/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t>лепетных</w:t>
      </w:r>
      <w:proofErr w:type="spellEnd"/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 и искажений </w:t>
      </w:r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звукопроизношения.</w:t>
      </w:r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Речь взрослых – образец для детей. При отсутствии такого образца, сокращении и обеднении общения между ребёнком и взрослыми, нормальное речевое и психи</w:t>
      </w:r>
      <w:r w:rsidR="00F82378"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t>еское развитие замедляется и даже прекращается. Специалисты выявляют у таких детей задержку речевого и психического развития. Поэтому очень важно общаться с ребёнком, играть с ним, читать ему стихи и сказки.</w:t>
      </w:r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 то же время не следует оценивать как положительное явление случаи раннего речевого развития. </w:t>
      </w:r>
      <w:proofErr w:type="gramStart"/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Так, если у ребёнка первые слова появляются до одного года, от года и пяти месяцев до года и восьми месяцев сформирована фраза, а от двух лет до двух лет и пяти месяцев</w:t>
      </w:r>
      <w:r w:rsidR="00F82378"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 начинает говорить развёрнутыми фразами, ускоренным темпом, как бы «захлёбываясь», то всё это может повлечь за собой невротическую форму заикания.</w:t>
      </w:r>
      <w:proofErr w:type="gramEnd"/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Такого малыша нельзя «перегружать» речевым общением, напротив, необходимо максимально снизить интенсивность поступающей информации.</w:t>
      </w:r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Главная роль в коррекции речи ребёнка раннего возраста принадлежит матери, и от того, насколько она готова к его воспитанию, к проведению с ним коррекционных занятий, будут зависеть результаты развития малыша и психологический климат в семье.</w:t>
      </w:r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Своевременная диагностика, а также коррекционно-педагогическое, медицинское воздействие на раннем этапе развития позволяют ребёнку с </w:t>
      </w:r>
      <w:proofErr w:type="spellStart"/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</w:t>
      </w:r>
      <w:proofErr w:type="spellEnd"/>
      <w:r w:rsidRPr="00F82378">
        <w:rPr>
          <w:rFonts w:ascii="Times New Roman" w:eastAsia="Times New Roman" w:hAnsi="Times New Roman" w:cs="Times New Roman"/>
          <w:sz w:val="32"/>
          <w:szCs w:val="32"/>
          <w:lang w:eastAsia="ru-RU"/>
        </w:rPr>
        <w:t>-речевыми нарушениями к 4-6-и годам приблизиться к возрастной норме по уровню общего и речевого развития.</w:t>
      </w:r>
    </w:p>
    <w:tbl>
      <w:tblPr>
        <w:tblW w:w="3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1760"/>
        <w:gridCol w:w="1417"/>
        <w:gridCol w:w="1417"/>
        <w:gridCol w:w="1249"/>
      </w:tblGrid>
      <w:tr w:rsidR="00F82378" w:rsidRPr="00F82378" w:rsidTr="008813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31E" w:rsidRPr="00F82378" w:rsidRDefault="0088131E" w:rsidP="0088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2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0-1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31E" w:rsidRPr="00F82378" w:rsidRDefault="0088131E" w:rsidP="0088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2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1-2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31E" w:rsidRPr="00F82378" w:rsidRDefault="0088131E" w:rsidP="0088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2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2-3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31E" w:rsidRPr="00F82378" w:rsidRDefault="0088131E" w:rsidP="0088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2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3-4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31E" w:rsidRPr="00F82378" w:rsidRDefault="0088131E" w:rsidP="0088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2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4-5 лет</w:t>
            </w:r>
          </w:p>
        </w:tc>
      </w:tr>
      <w:tr w:rsidR="00F82378" w:rsidRPr="00F82378" w:rsidTr="0088131E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31E" w:rsidRPr="00F82378" w:rsidRDefault="0088131E" w:rsidP="0088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2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а, у, и,</w:t>
            </w:r>
            <w:r w:rsidRPr="00F82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gramStart"/>
            <w:r w:rsidRPr="00F82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F82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б, 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31E" w:rsidRPr="00F82378" w:rsidRDefault="0088131E" w:rsidP="0088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F82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  <w:r w:rsidRPr="00F82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н, т’, д’,</w:t>
            </w:r>
            <w:r w:rsidRPr="00F82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т, д, к, г, х</w:t>
            </w:r>
            <w:r w:rsidRPr="00F82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в, ф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31E" w:rsidRPr="00F82378" w:rsidRDefault="0088131E" w:rsidP="0088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2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й, л’, э</w:t>
            </w:r>
            <w:r w:rsidRPr="00F82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с’, 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31E" w:rsidRPr="00F82378" w:rsidRDefault="0088131E" w:rsidP="0088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2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ы</w:t>
            </w:r>
            <w:r w:rsidRPr="00F82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с, з, 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31E" w:rsidRPr="00F82378" w:rsidRDefault="0088131E" w:rsidP="0088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2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F82378" w:rsidRPr="00F82378" w:rsidTr="0088131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31E" w:rsidRPr="00F82378" w:rsidRDefault="0088131E" w:rsidP="0088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31E" w:rsidRPr="00F82378" w:rsidRDefault="0088131E" w:rsidP="0088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31E" w:rsidRPr="00F82378" w:rsidRDefault="0088131E" w:rsidP="0088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31E" w:rsidRPr="00F82378" w:rsidRDefault="0088131E" w:rsidP="0088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2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ш, ж, ч, щ</w:t>
            </w:r>
            <w:r w:rsidRPr="00F82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л, </w:t>
            </w:r>
            <w:proofErr w:type="gramStart"/>
            <w:r w:rsidRPr="00F82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F82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р’</w:t>
            </w:r>
          </w:p>
        </w:tc>
      </w:tr>
    </w:tbl>
    <w:p w:rsidR="00174B83" w:rsidRPr="00F82378" w:rsidRDefault="00174B83">
      <w:pPr>
        <w:rPr>
          <w:rFonts w:ascii="Times New Roman" w:hAnsi="Times New Roman" w:cs="Times New Roman"/>
          <w:sz w:val="32"/>
          <w:szCs w:val="32"/>
        </w:rPr>
      </w:pPr>
    </w:p>
    <w:sectPr w:rsidR="00174B83" w:rsidRPr="00F82378" w:rsidSect="0017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31E"/>
    <w:rsid w:val="00174B83"/>
    <w:rsid w:val="0088131E"/>
    <w:rsid w:val="00F8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83"/>
  </w:style>
  <w:style w:type="paragraph" w:styleId="1">
    <w:name w:val="heading 1"/>
    <w:basedOn w:val="a"/>
    <w:link w:val="10"/>
    <w:uiPriority w:val="9"/>
    <w:qFormat/>
    <w:rsid w:val="00881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3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131E"/>
  </w:style>
  <w:style w:type="paragraph" w:styleId="a4">
    <w:name w:val="Balloon Text"/>
    <w:basedOn w:val="a"/>
    <w:link w:val="a5"/>
    <w:uiPriority w:val="99"/>
    <w:semiHidden/>
    <w:unhideWhenUsed/>
    <w:rsid w:val="00F8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Наталья</cp:lastModifiedBy>
  <cp:revision>4</cp:revision>
  <dcterms:created xsi:type="dcterms:W3CDTF">2010-10-20T16:43:00Z</dcterms:created>
  <dcterms:modified xsi:type="dcterms:W3CDTF">2019-02-24T11:12:00Z</dcterms:modified>
</cp:coreProperties>
</file>